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Wykresy liniowe jako podstawowa metoda interpretacji kursu na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rozpowszechnionym i znanym typem wykresów w życiu codziennym są wykresy liniowe. Mogą one przedstawić prosty zakres informacji, czyli np. sprzedaż marchewki lub nowych aut w danym roku (w ujęciu miesięcznym), z którego dowiemy się na przykład, że w marcu 2014 sprzedało się dokładnie 3400 nowych aut w całej Polsce, a kwietniu już tylko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wykres liniowy</w:t>
      </w:r>
      <w:r>
        <w:rPr>
          <w:rFonts w:ascii="calibri" w:hAnsi="calibri" w:eastAsia="calibri" w:cs="calibri"/>
          <w:sz w:val="24"/>
          <w:szCs w:val="24"/>
        </w:rPr>
        <w:t xml:space="preserve"> kursu średniego USD (podawanego raz dziennie przez Narodowy Bank Polski). Co prawda NBP publikuje ten kurs na podstawie fixingu pary walutowej USD/PLN, ale dla dużej liczby osób informacje o kursie średnim są w zupełności wystarczające (np. wykorzystywane w księgowości do rozliczeń faktur w walutach zagranicznych).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średniej wartości USD z danego dnia w latach 2013-2014: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życiu codziennym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 mogą być dla nas w pełni wystarczające, to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walutowym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tworzone są najczęściej na podstawie cen zamknięcia (Close), przez co dostarczają nam tylko podstawowych informacji na temat kształtowania się danego kursu, a </w:t>
      </w:r>
      <w:r>
        <w:rPr>
          <w:rFonts w:ascii="calibri" w:hAnsi="calibri" w:eastAsia="calibri" w:cs="calibri"/>
          <w:sz w:val="24"/>
          <w:szCs w:val="24"/>
          <w:b/>
        </w:rPr>
        <w:t xml:space="preserve">nie jego pełnego zakresu</w:t>
      </w:r>
      <w:r>
        <w:rPr>
          <w:rFonts w:ascii="calibri" w:hAnsi="calibri" w:eastAsia="calibri" w:cs="calibri"/>
          <w:sz w:val="24"/>
          <w:szCs w:val="24"/>
        </w:rPr>
        <w:t xml:space="preserve">. Dla przykładu wykres liniowy kursu pary walutowej EUR/USD w interwale czasowym godzinowym (H1) wyświetlony będzie jako połączone ze sobą punkty zamknięcia kursu w danych godzinach. Na podstawie takiego wykresu możemy śmiało stwierdzić, że trend jest rosnący,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dowiemy już się jak wahała się cena w danych godzinach</w:t>
      </w:r>
      <w:r>
        <w:rPr>
          <w:rFonts w:ascii="calibri" w:hAnsi="calibri" w:eastAsia="calibri" w:cs="calibri"/>
          <w:sz w:val="24"/>
          <w:szCs w:val="24"/>
        </w:rPr>
        <w:t xml:space="preserve"> i gdzie konkretnie miała ona swoje ekstrema (minimum i maksimum).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Sprawdźmy teraz jak będzie wyglądał powyższy wykres liniowy po przełączeniu na tryb wykresu świecowego. Prawda, że całkiem inaczej? W następnej lekcji dowiesz się dlaczego wiekszość inwestorów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 korzysta tylko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wykresów świecowych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platformach transakcyjnych inwestor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wyboru</w:t>
      </w:r>
      <w:r>
        <w:rPr>
          <w:rFonts w:ascii="calibri" w:hAnsi="calibri" w:eastAsia="calibri" w:cs="calibri"/>
          <w:sz w:val="24"/>
          <w:szCs w:val="24"/>
        </w:rPr>
        <w:t xml:space="preserve"> na podstawie jakiego "punktu zaczepienia" będą rysowane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, czyli czy to będzie wartość zamknięcia, otwarcia, minimalna lub maksymalna. Pamiętaj, że w zależności od dokonanego wyboru wykresy mogą się znacznie od siebie różnić.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dokładnie zobrazować "sfałszowanie" pełnego zakresu ruchu danej waluty przy wykorzystywaniu wykresów liniowych posłużmy się przykładem pary walutowej AUD/USD z dnia 24/25 sierpnia 2015: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na powyższym przykładzie różnice między obydwoma rodzajami wykresów są już kolosalne. Na </w:t>
      </w:r>
      <w:r>
        <w:rPr>
          <w:rFonts w:ascii="calibri" w:hAnsi="calibri" w:eastAsia="calibri" w:cs="calibri"/>
          <w:sz w:val="24"/>
          <w:szCs w:val="24"/>
          <w:b/>
        </w:rPr>
        <w:t xml:space="preserve">wykresie liniowym nie widać</w:t>
      </w:r>
      <w:r>
        <w:rPr>
          <w:rFonts w:ascii="calibri" w:hAnsi="calibri" w:eastAsia="calibri" w:cs="calibri"/>
          <w:sz w:val="24"/>
          <w:szCs w:val="24"/>
        </w:rPr>
        <w:t xml:space="preserve"> ponad 100-pipsowego ruchu w dół, który skutecznie "przeczyścił" olbrzymią ilość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Stop-lossów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inwestorów, po czym kurs bardzo dynamicznie wrócił do wyższych wartości. Gdyby inwestor posiadał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pozycje długie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(long) z Stop-lossem na poziomie 0.7080 i używał tylko wykresów liniowych, to nie miał by pojęcia dlaczego jego pozycje zostały zamknięte.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ex-nawigator.biz" TargetMode="External"/><Relationship Id="rId8" Type="http://schemas.openxmlformats.org/officeDocument/2006/relationships/hyperlink" Target="http://forex-nawigator.biz/podstawy/typy-wykresow/wykresy-liniowe.html" TargetMode="External"/><Relationship Id="rId9" Type="http://schemas.openxmlformats.org/officeDocument/2006/relationships/hyperlink" Target="http://forex-nawigator.biz/podstawy/typy-wykresow/wykresy-swiecowe-japonskie.html" TargetMode="External"/><Relationship Id="rId10" Type="http://schemas.openxmlformats.org/officeDocument/2006/relationships/hyperlink" Target="http://forex-nawigator.biz/podstawy/rodzaje-zlecen/zlecenia-oczekujace.html#sl" TargetMode="External"/><Relationship Id="rId11" Type="http://schemas.openxmlformats.org/officeDocument/2006/relationships/hyperlink" Target="http://forex-nawigator.biz/podstawy/pojecia/pozycja-dluga-krotka.html#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2026-01-21T19:05:08+01:00</dcterms:created>
  <dcterms:modified xsi:type="dcterms:W3CDTF">2026-01-21T19:05:08+01:00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